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F2" w:rsidRPr="005E67F2" w:rsidRDefault="005E67F2" w:rsidP="005E67F2">
      <w:pPr>
        <w:rPr>
          <w:rFonts w:eastAsia="Calibri" w:cs="Calibri"/>
          <w:b/>
          <w:sz w:val="32"/>
          <w:szCs w:val="32"/>
          <w:lang w:bidi="en-US"/>
        </w:rPr>
      </w:pPr>
      <w:r w:rsidRPr="005E67F2">
        <w:rPr>
          <w:rFonts w:eastAsia="Calibri" w:cs="Calibri"/>
          <w:b/>
          <w:sz w:val="32"/>
          <w:szCs w:val="32"/>
          <w:lang w:bidi="en-US"/>
        </w:rPr>
        <w:t>Die Neuen kommen bald – die „Alten“ gehen: Welche Mitbestimmungsrechte haben wir</w:t>
      </w:r>
      <w:r>
        <w:rPr>
          <w:rFonts w:eastAsia="Calibri" w:cs="Calibri"/>
          <w:b/>
          <w:sz w:val="32"/>
          <w:szCs w:val="32"/>
          <w:lang w:bidi="en-US"/>
        </w:rPr>
        <w:t xml:space="preserve"> als</w:t>
      </w:r>
      <w:r w:rsidRPr="005E67F2">
        <w:rPr>
          <w:rFonts w:eastAsia="Calibri" w:cs="Calibri"/>
          <w:b/>
          <w:sz w:val="32"/>
          <w:szCs w:val="32"/>
          <w:lang w:bidi="en-US"/>
        </w:rPr>
        <w:t xml:space="preserve"> Betriebsrat beim Thema Ausbildung?</w:t>
      </w:r>
    </w:p>
    <w:p w:rsidR="005E67F2" w:rsidRPr="005E67F2" w:rsidRDefault="005E67F2" w:rsidP="005E67F2">
      <w:pPr>
        <w:rPr>
          <w:rFonts w:eastAsia="Calibri" w:cs="Calibri"/>
          <w:b/>
          <w:szCs w:val="24"/>
          <w:lang w:bidi="en-US"/>
        </w:rPr>
      </w:pPr>
    </w:p>
    <w:p w:rsidR="005E67F2" w:rsidRPr="005E67F2" w:rsidRDefault="005E67F2" w:rsidP="005E67F2">
      <w:pPr>
        <w:rPr>
          <w:rFonts w:eastAsia="Calibri" w:cs="Calibri"/>
          <w:b/>
          <w:szCs w:val="24"/>
          <w:lang w:bidi="en-US"/>
        </w:rPr>
      </w:pPr>
      <w:r w:rsidRPr="005E67F2">
        <w:rPr>
          <w:rFonts w:eastAsia="Calibri" w:cs="Calibri"/>
          <w:b/>
          <w:szCs w:val="24"/>
          <w:lang w:bidi="en-US"/>
        </w:rPr>
        <w:t>Die Verträge mit den meisten neuen Auszubildenden stehen – gleichzeitig werden die Azubis, die die Abschlussprüfungen bestanden haben, verabschiedet. Doch welche Mitbestimmungsrechte haben Sie als Betriebsrat generell beim Thema Ausbildung? Die folgende Übersicht zeigt es!</w:t>
      </w:r>
    </w:p>
    <w:p w:rsidR="005E67F2" w:rsidRPr="005E67F2" w:rsidRDefault="005E67F2" w:rsidP="005E67F2">
      <w:pPr>
        <w:rPr>
          <w:rFonts w:eastAsia="Calibri" w:cs="Calibri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5E67F2" w:rsidRPr="005E67F2" w:rsidTr="0058103A">
        <w:tc>
          <w:tcPr>
            <w:tcW w:w="9212" w:type="dxa"/>
            <w:gridSpan w:val="2"/>
          </w:tcPr>
          <w:p w:rsidR="005E67F2" w:rsidRPr="005E67F2" w:rsidRDefault="005E67F2" w:rsidP="0058103A">
            <w:pPr>
              <w:rPr>
                <w:rFonts w:eastAsia="Calibri" w:cs="Calibri"/>
                <w:b/>
                <w:szCs w:val="24"/>
                <w:lang w:bidi="en-US"/>
              </w:rPr>
            </w:pPr>
            <w:r w:rsidRPr="005E67F2">
              <w:rPr>
                <w:rFonts w:eastAsia="Calibri" w:cs="Calibri"/>
                <w:b/>
                <w:szCs w:val="24"/>
                <w:lang w:bidi="en-US"/>
              </w:rPr>
              <w:t>Ihre Mitbestimmungsrechte beim Thema Ausbildung</w:t>
            </w:r>
          </w:p>
        </w:tc>
      </w:tr>
      <w:tr w:rsidR="005E67F2" w:rsidRPr="005E67F2" w:rsidTr="0058103A">
        <w:tc>
          <w:tcPr>
            <w:tcW w:w="2235" w:type="dxa"/>
          </w:tcPr>
          <w:p w:rsidR="005E67F2" w:rsidRPr="005E67F2" w:rsidRDefault="005E67F2" w:rsidP="0058103A">
            <w:pPr>
              <w:rPr>
                <w:rFonts w:eastAsia="Calibri" w:cs="Calibri"/>
                <w:b/>
                <w:szCs w:val="24"/>
                <w:lang w:bidi="en-US"/>
              </w:rPr>
            </w:pPr>
            <w:r w:rsidRPr="005E67F2">
              <w:rPr>
                <w:rFonts w:eastAsia="Calibri" w:cs="Calibri"/>
                <w:b/>
                <w:szCs w:val="24"/>
                <w:lang w:bidi="en-US"/>
              </w:rPr>
              <w:t>Rechtsgrundlage</w:t>
            </w:r>
          </w:p>
        </w:tc>
        <w:tc>
          <w:tcPr>
            <w:tcW w:w="6977" w:type="dxa"/>
          </w:tcPr>
          <w:p w:rsidR="005E67F2" w:rsidRPr="005E67F2" w:rsidRDefault="005E67F2" w:rsidP="0058103A">
            <w:pPr>
              <w:rPr>
                <w:rFonts w:eastAsia="Calibri" w:cs="Calibri"/>
                <w:b/>
                <w:szCs w:val="24"/>
                <w:lang w:bidi="en-US"/>
              </w:rPr>
            </w:pPr>
            <w:r w:rsidRPr="005E67F2">
              <w:rPr>
                <w:rFonts w:eastAsia="Calibri" w:cs="Calibri"/>
                <w:b/>
                <w:szCs w:val="24"/>
                <w:lang w:bidi="en-US"/>
              </w:rPr>
              <w:t>Darum geht es</w:t>
            </w:r>
          </w:p>
        </w:tc>
      </w:tr>
      <w:tr w:rsidR="005E67F2" w:rsidRPr="005E67F2" w:rsidTr="0058103A">
        <w:tc>
          <w:tcPr>
            <w:tcW w:w="2235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§ 93 BetrVG</w:t>
            </w:r>
          </w:p>
        </w:tc>
        <w:tc>
          <w:tcPr>
            <w:tcW w:w="6977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Innerbetriebliche Stellenausschreibung auf Verlangen des Betriebsrat</w:t>
            </w:r>
            <w:r>
              <w:rPr>
                <w:rFonts w:eastAsia="Calibri" w:cs="Calibri"/>
                <w:szCs w:val="24"/>
                <w:lang w:bidi="en-US"/>
              </w:rPr>
              <w:t>s</w:t>
            </w:r>
          </w:p>
        </w:tc>
      </w:tr>
      <w:tr w:rsidR="005E67F2" w:rsidRPr="005E67F2" w:rsidTr="0058103A">
        <w:tc>
          <w:tcPr>
            <w:tcW w:w="2235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§§ 94, 95 BetrVG</w:t>
            </w:r>
          </w:p>
        </w:tc>
        <w:tc>
          <w:tcPr>
            <w:tcW w:w="6977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Aufstellung allgemeiner Beurteilungsgrundsätze (§ 94 BetrVG) sowie Richtlinien über die personelle Auswahl bei Einstellungen – die nach § 95 BetrVG stets Ihrer Zustimmung bedürfen.</w:t>
            </w:r>
          </w:p>
        </w:tc>
      </w:tr>
      <w:tr w:rsidR="005E67F2" w:rsidRPr="005E67F2" w:rsidTr="0058103A">
        <w:tc>
          <w:tcPr>
            <w:tcW w:w="2235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§ 96 BetrVG</w:t>
            </w:r>
          </w:p>
        </w:tc>
        <w:tc>
          <w:tcPr>
            <w:tcW w:w="6977" w:type="dxa"/>
          </w:tcPr>
          <w:p w:rsidR="005E67F2" w:rsidRPr="005E67F2" w:rsidRDefault="005E67F2" w:rsidP="005E67F2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Förderung der Berufsausbildung durch Zusammenarbeit von Arbeitgeber und Betriebsrat – als Betriebsrat dürfen Sie dem Arbeitgeber ausdrücklich Vorschläge zur Ausbildung machen.</w:t>
            </w:r>
          </w:p>
        </w:tc>
      </w:tr>
      <w:tr w:rsidR="005E67F2" w:rsidRPr="005E67F2" w:rsidTr="0058103A">
        <w:tc>
          <w:tcPr>
            <w:tcW w:w="2235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§ 97 BetrVG</w:t>
            </w:r>
          </w:p>
        </w:tc>
        <w:tc>
          <w:tcPr>
            <w:tcW w:w="6977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Als Betriebsrat haben Sie ein Beratungsrecht über die Einrichtung betrieblicher Bildungseinrichtungen (z.</w:t>
            </w:r>
            <w:r>
              <w:rPr>
                <w:rFonts w:eastAsia="Calibri" w:cs="Calibri"/>
                <w:szCs w:val="24"/>
                <w:lang w:bidi="en-US"/>
              </w:rPr>
              <w:t xml:space="preserve"> </w:t>
            </w:r>
            <w:r w:rsidRPr="005E67F2">
              <w:rPr>
                <w:rFonts w:eastAsia="Calibri" w:cs="Calibri"/>
                <w:szCs w:val="24"/>
                <w:lang w:bidi="en-US"/>
              </w:rPr>
              <w:t>B. innerbetrieblicher Unterricht für Azubis). Zudem haben Sie ein erzwingbares Mitbestimmungsrecht bei der Einführung von Maßnahmen der betrieblichen Berufsbildung (z.</w:t>
            </w:r>
            <w:r>
              <w:rPr>
                <w:rFonts w:eastAsia="Calibri" w:cs="Calibri"/>
                <w:szCs w:val="24"/>
                <w:lang w:bidi="en-US"/>
              </w:rPr>
              <w:t xml:space="preserve"> </w:t>
            </w:r>
            <w:r w:rsidRPr="005E67F2">
              <w:rPr>
                <w:rFonts w:eastAsia="Calibri" w:cs="Calibri"/>
                <w:szCs w:val="24"/>
                <w:lang w:bidi="en-US"/>
              </w:rPr>
              <w:t>B. ergänzende Lehrgänge, Seminare). Das gilt auch, wenn sich die Auszubildenden im Betrieb Leistungstests unterziehen sollen.</w:t>
            </w:r>
          </w:p>
        </w:tc>
      </w:tr>
      <w:tr w:rsidR="005E67F2" w:rsidRPr="005E67F2" w:rsidTr="0058103A">
        <w:tc>
          <w:tcPr>
            <w:tcW w:w="2235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§ 99 BetrVG</w:t>
            </w:r>
          </w:p>
        </w:tc>
        <w:tc>
          <w:tcPr>
            <w:tcW w:w="6977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Anhörung des Betriebsrats vor jeder Einstellung, Eingruppierung, Umgruppierung und Versetzung eines Auszubildenden</w:t>
            </w:r>
          </w:p>
        </w:tc>
      </w:tr>
      <w:tr w:rsidR="005E67F2" w:rsidRPr="005E67F2" w:rsidTr="0058103A">
        <w:tc>
          <w:tcPr>
            <w:tcW w:w="2235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§ 102 BetrVG</w:t>
            </w:r>
          </w:p>
        </w:tc>
        <w:tc>
          <w:tcPr>
            <w:tcW w:w="6977" w:type="dxa"/>
          </w:tcPr>
          <w:p w:rsidR="005E67F2" w:rsidRPr="005E67F2" w:rsidRDefault="005E67F2" w:rsidP="0058103A">
            <w:pPr>
              <w:rPr>
                <w:rFonts w:eastAsia="Calibri" w:cs="Calibri"/>
                <w:szCs w:val="24"/>
                <w:lang w:bidi="en-US"/>
              </w:rPr>
            </w:pPr>
            <w:r w:rsidRPr="005E67F2">
              <w:rPr>
                <w:rFonts w:eastAsia="Calibri" w:cs="Calibri"/>
                <w:szCs w:val="24"/>
                <w:lang w:bidi="en-US"/>
              </w:rPr>
              <w:t>Anhörung des Betriebsrats vor jeder Kündigung eines Auszubildenden</w:t>
            </w:r>
          </w:p>
        </w:tc>
      </w:tr>
    </w:tbl>
    <w:p w:rsidR="005E67F2" w:rsidRPr="005E67F2" w:rsidRDefault="005E67F2" w:rsidP="005E67F2">
      <w:pPr>
        <w:rPr>
          <w:rFonts w:eastAsia="Calibri" w:cs="Calibri"/>
          <w:szCs w:val="24"/>
          <w:lang w:bidi="en-US"/>
        </w:rPr>
      </w:pPr>
    </w:p>
    <w:p w:rsidR="005E67F2" w:rsidRPr="005E67F2" w:rsidRDefault="005E67F2" w:rsidP="005E67F2">
      <w:pPr>
        <w:rPr>
          <w:rFonts w:eastAsia="Calibri" w:cs="Calibri"/>
          <w:b/>
          <w:szCs w:val="24"/>
          <w:lang w:bidi="en-US"/>
        </w:rPr>
      </w:pPr>
      <w:r w:rsidRPr="005E67F2">
        <w:rPr>
          <w:rFonts w:eastAsia="Calibri" w:cs="Calibri"/>
          <w:b/>
          <w:szCs w:val="24"/>
          <w:lang w:bidi="en-US"/>
        </w:rPr>
        <w:t>Jetzt genau hinschauen:</w:t>
      </w:r>
      <w:r>
        <w:rPr>
          <w:rFonts w:eastAsia="Calibri" w:cs="Calibri"/>
          <w:b/>
          <w:szCs w:val="24"/>
          <w:lang w:bidi="en-US"/>
        </w:rPr>
        <w:t xml:space="preserve"> </w:t>
      </w:r>
      <w:r w:rsidRPr="005E67F2">
        <w:rPr>
          <w:rFonts w:eastAsia="Calibri" w:cs="Calibri"/>
          <w:b/>
          <w:szCs w:val="24"/>
          <w:lang w:bidi="en-US"/>
        </w:rPr>
        <w:t>Welche Azubis können eine Übernahme verlangen?</w:t>
      </w:r>
    </w:p>
    <w:p w:rsidR="005E67F2" w:rsidRDefault="005E67F2" w:rsidP="005E67F2">
      <w:pPr>
        <w:rPr>
          <w:rFonts w:eastAsia="Calibri" w:cs="Calibri"/>
          <w:szCs w:val="24"/>
          <w:lang w:bidi="en-US"/>
        </w:rPr>
      </w:pPr>
      <w:r w:rsidRPr="005E67F2">
        <w:rPr>
          <w:rFonts w:eastAsia="Calibri" w:cs="Calibri"/>
          <w:szCs w:val="24"/>
          <w:lang w:bidi="en-US"/>
        </w:rPr>
        <w:t xml:space="preserve">Auszubildende, die sich in der Jugend- und Auszubildendenvertretung (JAV) engagieren und eine Weiterbeschäftigung </w:t>
      </w:r>
      <w:r>
        <w:rPr>
          <w:rFonts w:eastAsia="Calibri" w:cs="Calibri"/>
          <w:szCs w:val="24"/>
          <w:lang w:bidi="en-US"/>
        </w:rPr>
        <w:t>drei</w:t>
      </w:r>
      <w:r w:rsidRPr="005E67F2">
        <w:rPr>
          <w:rFonts w:eastAsia="Calibri" w:cs="Calibri"/>
          <w:szCs w:val="24"/>
          <w:lang w:bidi="en-US"/>
        </w:rPr>
        <w:t xml:space="preserve"> Monate vor Ende ihrer Ausbildung verlangen, muss Ihr Arbeitgeber nach § 78a </w:t>
      </w:r>
      <w:r>
        <w:rPr>
          <w:rFonts w:eastAsia="Calibri" w:cs="Calibri"/>
          <w:szCs w:val="24"/>
          <w:lang w:bidi="en-US"/>
        </w:rPr>
        <w:t>Betriebsverfassungsgesetz (</w:t>
      </w:r>
      <w:r w:rsidRPr="005E67F2">
        <w:rPr>
          <w:rFonts w:eastAsia="Calibri" w:cs="Calibri"/>
          <w:szCs w:val="24"/>
          <w:lang w:bidi="en-US"/>
        </w:rPr>
        <w:t>BetrVG</w:t>
      </w:r>
      <w:r>
        <w:rPr>
          <w:rFonts w:eastAsia="Calibri" w:cs="Calibri"/>
          <w:szCs w:val="24"/>
          <w:lang w:bidi="en-US"/>
        </w:rPr>
        <w:t>)</w:t>
      </w:r>
      <w:r w:rsidRPr="005E67F2">
        <w:rPr>
          <w:rFonts w:eastAsia="Calibri" w:cs="Calibri"/>
          <w:szCs w:val="24"/>
          <w:lang w:bidi="en-US"/>
        </w:rPr>
        <w:t xml:space="preserve"> übernehmen. </w:t>
      </w:r>
    </w:p>
    <w:p w:rsidR="005E67F2" w:rsidRDefault="005E67F2" w:rsidP="005E67F2">
      <w:pPr>
        <w:rPr>
          <w:rFonts w:eastAsia="Calibri" w:cs="Calibri"/>
          <w:szCs w:val="24"/>
          <w:lang w:bidi="en-US"/>
        </w:rPr>
      </w:pPr>
    </w:p>
    <w:p w:rsidR="005E67F2" w:rsidRDefault="005E67F2" w:rsidP="005E67F2">
      <w:pPr>
        <w:rPr>
          <w:rFonts w:eastAsia="Calibri" w:cs="Calibri"/>
          <w:szCs w:val="24"/>
          <w:lang w:bidi="en-US"/>
        </w:rPr>
      </w:pPr>
      <w:r w:rsidRPr="005E67F2">
        <w:rPr>
          <w:rFonts w:eastAsia="Calibri" w:cs="Calibri"/>
          <w:szCs w:val="24"/>
          <w:lang w:bidi="en-US"/>
        </w:rPr>
        <w:t xml:space="preserve">Die automatische Weiterbeschäftigung kann er nur verhindern, indem er beim Arbeitsgericht die Auflösung des Arbeitsverhältnisses nach § 78a </w:t>
      </w:r>
      <w:r>
        <w:rPr>
          <w:rFonts w:eastAsia="Calibri" w:cs="Calibri"/>
          <w:szCs w:val="24"/>
          <w:lang w:bidi="en-US"/>
        </w:rPr>
        <w:t>Abs.</w:t>
      </w:r>
      <w:r w:rsidRPr="005E67F2">
        <w:rPr>
          <w:rFonts w:eastAsia="Calibri" w:cs="Calibri"/>
          <w:szCs w:val="24"/>
          <w:lang w:bidi="en-US"/>
        </w:rPr>
        <w:t xml:space="preserve"> 4 BetrVG beantragt. Dafür darf in seinem Betrieb tatsächlich keine Stelle frei sein.</w:t>
      </w:r>
      <w:r>
        <w:rPr>
          <w:rFonts w:eastAsia="Calibri" w:cs="Calibri"/>
          <w:szCs w:val="24"/>
          <w:lang w:bidi="en-US"/>
        </w:rPr>
        <w:t xml:space="preserve"> </w:t>
      </w:r>
    </w:p>
    <w:p w:rsidR="005E67F2" w:rsidRDefault="005E67F2" w:rsidP="005E67F2">
      <w:pPr>
        <w:rPr>
          <w:rFonts w:eastAsia="Calibri" w:cs="Calibri"/>
          <w:szCs w:val="24"/>
          <w:lang w:bidi="en-US"/>
        </w:rPr>
      </w:pPr>
    </w:p>
    <w:p w:rsidR="005E67F2" w:rsidRPr="005E67F2" w:rsidRDefault="005E67F2" w:rsidP="005E67F2">
      <w:pPr>
        <w:rPr>
          <w:rFonts w:eastAsia="Calibri" w:cs="Calibri"/>
          <w:szCs w:val="24"/>
          <w:lang w:bidi="en-US"/>
        </w:rPr>
      </w:pPr>
      <w:bookmarkStart w:id="0" w:name="_GoBack"/>
      <w:bookmarkEnd w:id="0"/>
      <w:r w:rsidRPr="005E67F2">
        <w:rPr>
          <w:rFonts w:eastAsia="Calibri" w:cs="Calibri"/>
          <w:szCs w:val="24"/>
          <w:lang w:bidi="en-US"/>
        </w:rPr>
        <w:t xml:space="preserve">Allerdings besteht für Ihren Arbeitgeber keine Pflicht, erst freie Arbeitsplätze zu schaffen, nur um die Weiterbeschäftigung zu sichern. </w:t>
      </w:r>
    </w:p>
    <w:p w:rsidR="005E67F2" w:rsidRPr="005E67F2" w:rsidRDefault="005E67F2" w:rsidP="005E67F2">
      <w:pPr>
        <w:rPr>
          <w:b/>
        </w:rPr>
      </w:pPr>
    </w:p>
    <w:p w:rsidR="005E67F2" w:rsidRPr="005E67F2" w:rsidRDefault="005E67F2" w:rsidP="005E67F2">
      <w:pPr>
        <w:rPr>
          <w:b/>
        </w:rPr>
      </w:pPr>
    </w:p>
    <w:p w:rsidR="004E562E" w:rsidRPr="005E67F2" w:rsidRDefault="005E67F2"/>
    <w:sectPr w:rsidR="004E562E" w:rsidRPr="005E6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2"/>
    <w:rsid w:val="0011799E"/>
    <w:rsid w:val="005E67F2"/>
    <w:rsid w:val="00A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7F2"/>
    <w:pPr>
      <w:spacing w:after="0" w:line="240" w:lineRule="auto"/>
    </w:pPr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7F2"/>
    <w:pPr>
      <w:spacing w:after="0" w:line="240" w:lineRule="auto"/>
    </w:pPr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Graßmann</dc:creator>
  <cp:lastModifiedBy>Jennifer Graßmann</cp:lastModifiedBy>
  <cp:revision>1</cp:revision>
  <dcterms:created xsi:type="dcterms:W3CDTF">2019-06-26T13:35:00Z</dcterms:created>
  <dcterms:modified xsi:type="dcterms:W3CDTF">2019-06-26T13:39:00Z</dcterms:modified>
</cp:coreProperties>
</file>